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0065" w:type="dxa"/>
        <w:tblInd w:w="-431" w:type="dxa"/>
        <w:tblLook w:val="04A0" w:firstRow="1" w:lastRow="0" w:firstColumn="1" w:lastColumn="0" w:noHBand="0" w:noVBand="1"/>
      </w:tblPr>
      <w:tblGrid>
        <w:gridCol w:w="3120"/>
        <w:gridCol w:w="3969"/>
        <w:gridCol w:w="2976"/>
      </w:tblGrid>
      <w:tr w:rsidR="00AB009E" w:rsidRPr="00AB009E" w:rsidTr="001979A0">
        <w:trPr>
          <w:trHeight w:val="249"/>
        </w:trPr>
        <w:tc>
          <w:tcPr>
            <w:tcW w:w="3120" w:type="dxa"/>
            <w:vMerge w:val="restart"/>
            <w:vAlign w:val="bottom"/>
          </w:tcPr>
          <w:p w:rsidR="00AB009E" w:rsidRPr="00AB009E" w:rsidRDefault="00AB009E" w:rsidP="00AB009E">
            <w:pPr>
              <w:jc w:val="center"/>
              <w:rPr>
                <w:b/>
                <w:sz w:val="24"/>
                <w:szCs w:val="24"/>
              </w:rPr>
            </w:pPr>
            <w:r w:rsidRPr="00AB009E">
              <w:rPr>
                <w:noProof/>
                <w:sz w:val="24"/>
                <w:szCs w:val="24"/>
                <w:lang w:eastAsia="tr-TR"/>
              </w:rPr>
              <w:drawing>
                <wp:anchor distT="36576" distB="36576" distL="36576" distR="36576" simplePos="0" relativeHeight="251659264" behindDoc="0" locked="0" layoutInCell="1" allowOverlap="1" wp14:anchorId="793E62CE" wp14:editId="69616302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-636270</wp:posOffset>
                  </wp:positionV>
                  <wp:extent cx="1857375" cy="590550"/>
                  <wp:effectExtent l="0" t="0" r="9525" b="0"/>
                  <wp:wrapNone/>
                  <wp:docPr id="1" name="Resim 1" descr="SağlıkBilimler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ağlıkBilimler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B009E">
              <w:rPr>
                <w:b/>
                <w:sz w:val="24"/>
                <w:szCs w:val="24"/>
              </w:rPr>
              <w:t>Hemşirelik Bölümü</w:t>
            </w:r>
          </w:p>
        </w:tc>
        <w:tc>
          <w:tcPr>
            <w:tcW w:w="3969" w:type="dxa"/>
            <w:vMerge w:val="restart"/>
            <w:vAlign w:val="center"/>
          </w:tcPr>
          <w:p w:rsidR="00AB009E" w:rsidRPr="00AB009E" w:rsidRDefault="00AB009E" w:rsidP="00AB009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B009E">
              <w:rPr>
                <w:rFonts w:cstheme="minorHAnsi"/>
                <w:b/>
                <w:sz w:val="24"/>
                <w:szCs w:val="24"/>
              </w:rPr>
              <w:t xml:space="preserve">SINAV ANALİZ FORMU </w:t>
            </w:r>
          </w:p>
        </w:tc>
        <w:tc>
          <w:tcPr>
            <w:tcW w:w="2976" w:type="dxa"/>
          </w:tcPr>
          <w:p w:rsidR="00AB009E" w:rsidRPr="00AB009E" w:rsidRDefault="00AB009E" w:rsidP="00AB009E">
            <w:pPr>
              <w:rPr>
                <w:b/>
                <w:sz w:val="24"/>
                <w:szCs w:val="24"/>
              </w:rPr>
            </w:pPr>
            <w:r w:rsidRPr="00AB009E">
              <w:rPr>
                <w:b/>
                <w:sz w:val="24"/>
                <w:szCs w:val="24"/>
              </w:rPr>
              <w:t xml:space="preserve">Doküman No: </w:t>
            </w:r>
            <w:r>
              <w:rPr>
                <w:b/>
                <w:sz w:val="24"/>
                <w:szCs w:val="24"/>
              </w:rPr>
              <w:t>H03</w:t>
            </w:r>
          </w:p>
        </w:tc>
      </w:tr>
      <w:tr w:rsidR="00AB009E" w:rsidRPr="00AB009E" w:rsidTr="001979A0">
        <w:trPr>
          <w:trHeight w:val="249"/>
        </w:trPr>
        <w:tc>
          <w:tcPr>
            <w:tcW w:w="3120" w:type="dxa"/>
            <w:vMerge/>
          </w:tcPr>
          <w:p w:rsidR="00AB009E" w:rsidRPr="00AB009E" w:rsidRDefault="00AB009E" w:rsidP="00AB009E">
            <w:pPr>
              <w:jc w:val="center"/>
              <w:rPr>
                <w:noProof/>
                <w:sz w:val="24"/>
                <w:szCs w:val="24"/>
                <w:lang w:eastAsia="tr-TR"/>
              </w:rPr>
            </w:pPr>
          </w:p>
        </w:tc>
        <w:tc>
          <w:tcPr>
            <w:tcW w:w="3969" w:type="dxa"/>
            <w:vMerge/>
          </w:tcPr>
          <w:p w:rsidR="00AB009E" w:rsidRPr="00AB009E" w:rsidRDefault="00AB009E" w:rsidP="00AB009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76" w:type="dxa"/>
          </w:tcPr>
          <w:p w:rsidR="00AB009E" w:rsidRPr="00AB009E" w:rsidRDefault="00AB009E" w:rsidP="004A2013">
            <w:pPr>
              <w:rPr>
                <w:b/>
                <w:sz w:val="24"/>
                <w:szCs w:val="24"/>
              </w:rPr>
            </w:pPr>
            <w:r w:rsidRPr="004A2013">
              <w:rPr>
                <w:b/>
                <w:sz w:val="24"/>
                <w:szCs w:val="24"/>
                <w:highlight w:val="yellow"/>
              </w:rPr>
              <w:t>İlk Yayın Tarihi: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</w:tr>
      <w:tr w:rsidR="00AB009E" w:rsidRPr="00AB009E" w:rsidTr="001979A0">
        <w:trPr>
          <w:trHeight w:val="249"/>
        </w:trPr>
        <w:tc>
          <w:tcPr>
            <w:tcW w:w="3120" w:type="dxa"/>
            <w:vMerge/>
          </w:tcPr>
          <w:p w:rsidR="00AB009E" w:rsidRPr="00AB009E" w:rsidRDefault="00AB009E" w:rsidP="00AB009E">
            <w:pPr>
              <w:jc w:val="center"/>
              <w:rPr>
                <w:noProof/>
                <w:sz w:val="24"/>
                <w:szCs w:val="24"/>
                <w:lang w:eastAsia="tr-TR"/>
              </w:rPr>
            </w:pPr>
          </w:p>
        </w:tc>
        <w:tc>
          <w:tcPr>
            <w:tcW w:w="3969" w:type="dxa"/>
            <w:vMerge/>
          </w:tcPr>
          <w:p w:rsidR="00AB009E" w:rsidRPr="00AB009E" w:rsidRDefault="00AB009E" w:rsidP="00AB009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76" w:type="dxa"/>
          </w:tcPr>
          <w:p w:rsidR="00AB009E" w:rsidRPr="00AB009E" w:rsidRDefault="00AB009E" w:rsidP="00AB009E">
            <w:pPr>
              <w:rPr>
                <w:b/>
                <w:sz w:val="24"/>
                <w:szCs w:val="24"/>
              </w:rPr>
            </w:pPr>
            <w:r w:rsidRPr="00AB009E">
              <w:rPr>
                <w:b/>
                <w:sz w:val="24"/>
                <w:szCs w:val="24"/>
              </w:rPr>
              <w:t>Revizyon Tarihi:</w:t>
            </w:r>
          </w:p>
        </w:tc>
      </w:tr>
      <w:tr w:rsidR="00AB009E" w:rsidRPr="00AB009E" w:rsidTr="001979A0">
        <w:trPr>
          <w:trHeight w:val="249"/>
        </w:trPr>
        <w:tc>
          <w:tcPr>
            <w:tcW w:w="3120" w:type="dxa"/>
            <w:vMerge/>
          </w:tcPr>
          <w:p w:rsidR="00AB009E" w:rsidRPr="00AB009E" w:rsidRDefault="00AB009E" w:rsidP="00AB009E">
            <w:pPr>
              <w:jc w:val="center"/>
              <w:rPr>
                <w:noProof/>
                <w:sz w:val="24"/>
                <w:szCs w:val="24"/>
                <w:lang w:eastAsia="tr-TR"/>
              </w:rPr>
            </w:pPr>
          </w:p>
        </w:tc>
        <w:tc>
          <w:tcPr>
            <w:tcW w:w="3969" w:type="dxa"/>
            <w:vMerge/>
          </w:tcPr>
          <w:p w:rsidR="00AB009E" w:rsidRPr="00AB009E" w:rsidRDefault="00AB009E" w:rsidP="00AB009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76" w:type="dxa"/>
          </w:tcPr>
          <w:p w:rsidR="00AB009E" w:rsidRPr="00AB009E" w:rsidRDefault="00AB009E" w:rsidP="00AB009E">
            <w:pPr>
              <w:rPr>
                <w:b/>
                <w:sz w:val="24"/>
                <w:szCs w:val="24"/>
              </w:rPr>
            </w:pPr>
            <w:r w:rsidRPr="00AB009E">
              <w:rPr>
                <w:b/>
                <w:sz w:val="24"/>
                <w:szCs w:val="24"/>
              </w:rPr>
              <w:t>Revizyon No:</w:t>
            </w:r>
            <w:r w:rsidR="004A2013">
              <w:rPr>
                <w:b/>
                <w:sz w:val="24"/>
                <w:szCs w:val="24"/>
              </w:rPr>
              <w:t xml:space="preserve"> 2</w:t>
            </w:r>
          </w:p>
        </w:tc>
      </w:tr>
      <w:tr w:rsidR="00AB009E" w:rsidRPr="00AB009E" w:rsidTr="001979A0">
        <w:trPr>
          <w:trHeight w:val="193"/>
        </w:trPr>
        <w:tc>
          <w:tcPr>
            <w:tcW w:w="3120" w:type="dxa"/>
            <w:vMerge/>
          </w:tcPr>
          <w:p w:rsidR="00AB009E" w:rsidRPr="00AB009E" w:rsidRDefault="00AB009E" w:rsidP="00AB009E">
            <w:pPr>
              <w:jc w:val="center"/>
              <w:rPr>
                <w:noProof/>
                <w:sz w:val="24"/>
                <w:szCs w:val="24"/>
                <w:lang w:eastAsia="tr-TR"/>
              </w:rPr>
            </w:pPr>
          </w:p>
        </w:tc>
        <w:tc>
          <w:tcPr>
            <w:tcW w:w="3969" w:type="dxa"/>
            <w:vMerge/>
          </w:tcPr>
          <w:p w:rsidR="00AB009E" w:rsidRPr="00AB009E" w:rsidRDefault="00AB009E" w:rsidP="00AB009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76" w:type="dxa"/>
          </w:tcPr>
          <w:p w:rsidR="00AB009E" w:rsidRPr="00AB009E" w:rsidRDefault="00AB009E" w:rsidP="00AB009E">
            <w:pPr>
              <w:rPr>
                <w:b/>
                <w:sz w:val="24"/>
                <w:szCs w:val="24"/>
              </w:rPr>
            </w:pPr>
            <w:r w:rsidRPr="00AB009E">
              <w:rPr>
                <w:b/>
                <w:sz w:val="24"/>
                <w:szCs w:val="24"/>
              </w:rPr>
              <w:t xml:space="preserve">Sayfa: </w:t>
            </w:r>
            <w:r w:rsidRPr="00AB009E">
              <w:rPr>
                <w:sz w:val="24"/>
                <w:szCs w:val="24"/>
              </w:rPr>
              <w:t>1</w:t>
            </w:r>
          </w:p>
        </w:tc>
      </w:tr>
    </w:tbl>
    <w:p w:rsidR="00AB009E" w:rsidRPr="00AB009E" w:rsidRDefault="00AB009E" w:rsidP="00AB009E"/>
    <w:p w:rsidR="00AB009E" w:rsidRPr="00AB009E" w:rsidRDefault="00AB009E" w:rsidP="00AB009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lang w:eastAsia="tr-TR"/>
        </w:rPr>
      </w:pPr>
    </w:p>
    <w:p w:rsidR="00AB009E" w:rsidRPr="00AB009E" w:rsidRDefault="00AB009E" w:rsidP="00AB009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lang w:eastAsia="tr-TR"/>
        </w:rPr>
      </w:pPr>
    </w:p>
    <w:tbl>
      <w:tblPr>
        <w:tblStyle w:val="TabloKlavuzu"/>
        <w:tblW w:w="9634" w:type="dxa"/>
        <w:tblLook w:val="04A0" w:firstRow="1" w:lastRow="0" w:firstColumn="1" w:lastColumn="0" w:noHBand="0" w:noVBand="1"/>
      </w:tblPr>
      <w:tblGrid>
        <w:gridCol w:w="2972"/>
        <w:gridCol w:w="1701"/>
        <w:gridCol w:w="1134"/>
        <w:gridCol w:w="1985"/>
        <w:gridCol w:w="1842"/>
      </w:tblGrid>
      <w:tr w:rsidR="007F69B2" w:rsidRPr="00AB009E" w:rsidTr="00114D4A">
        <w:tc>
          <w:tcPr>
            <w:tcW w:w="5807" w:type="dxa"/>
            <w:gridSpan w:val="3"/>
          </w:tcPr>
          <w:p w:rsidR="007F69B2" w:rsidRPr="00AB009E" w:rsidRDefault="007F69B2" w:rsidP="00AB009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tr-TR"/>
              </w:rPr>
            </w:pPr>
            <w:r w:rsidRPr="00AB009E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tr-TR"/>
              </w:rPr>
              <w:t>Eğitim Öğretim Dönemi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tr-TR"/>
              </w:rPr>
              <w:t>:</w:t>
            </w:r>
          </w:p>
        </w:tc>
        <w:tc>
          <w:tcPr>
            <w:tcW w:w="3827" w:type="dxa"/>
            <w:gridSpan w:val="2"/>
          </w:tcPr>
          <w:p w:rsidR="007F69B2" w:rsidRDefault="007F69B2" w:rsidP="00AB009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tr-TR"/>
              </w:rPr>
              <w:t xml:space="preserve">Güz  </w:t>
            </w:r>
            <w:r w:rsidR="00C80F8D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tr-TR"/>
              </w:rPr>
              <w:sym w:font="Symbol" w:char="F097"/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tr-TR"/>
              </w:rPr>
              <w:t xml:space="preserve">                   Bahar</w:t>
            </w:r>
            <w:r w:rsidR="00C80F8D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tr-TR"/>
              </w:rPr>
              <w:t xml:space="preserve"> </w:t>
            </w:r>
            <w:r w:rsidR="00C80F8D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tr-TR"/>
              </w:rPr>
              <w:sym w:font="Symbol" w:char="F097"/>
            </w:r>
          </w:p>
          <w:p w:rsidR="00C80F8D" w:rsidRPr="00AB009E" w:rsidRDefault="00C80F8D" w:rsidP="00AB009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tr-TR"/>
              </w:rPr>
            </w:pPr>
          </w:p>
        </w:tc>
      </w:tr>
      <w:tr w:rsidR="00114D4A" w:rsidRPr="00AB009E" w:rsidTr="00114D4A">
        <w:tc>
          <w:tcPr>
            <w:tcW w:w="5807" w:type="dxa"/>
            <w:gridSpan w:val="3"/>
          </w:tcPr>
          <w:p w:rsidR="00114D4A" w:rsidRPr="00AB009E" w:rsidRDefault="00114D4A" w:rsidP="00AB009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tr-TR"/>
              </w:rPr>
              <w:t>Sınav Türü</w:t>
            </w:r>
          </w:p>
        </w:tc>
        <w:tc>
          <w:tcPr>
            <w:tcW w:w="3827" w:type="dxa"/>
            <w:gridSpan w:val="2"/>
          </w:tcPr>
          <w:p w:rsidR="00114D4A" w:rsidRDefault="00114D4A" w:rsidP="00AB009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tr-TR"/>
              </w:rPr>
              <w:t xml:space="preserve">Vize  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tr-TR"/>
              </w:rPr>
              <w:sym w:font="Symbol" w:char="F097"/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tr-TR"/>
              </w:rPr>
              <w:t xml:space="preserve">                  Final   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tr-TR"/>
              </w:rPr>
              <w:sym w:font="Symbol" w:char="F097"/>
            </w:r>
          </w:p>
          <w:p w:rsidR="00114D4A" w:rsidRDefault="00114D4A" w:rsidP="00AB009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tr-TR"/>
              </w:rPr>
            </w:pPr>
          </w:p>
        </w:tc>
      </w:tr>
      <w:tr w:rsidR="00AB009E" w:rsidRPr="00AB009E" w:rsidTr="00114D4A">
        <w:tc>
          <w:tcPr>
            <w:tcW w:w="9634" w:type="dxa"/>
            <w:gridSpan w:val="5"/>
          </w:tcPr>
          <w:p w:rsidR="00AB009E" w:rsidRPr="00AB009E" w:rsidRDefault="00AB009E" w:rsidP="00AB009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tr-TR"/>
              </w:rPr>
            </w:pPr>
            <w:r w:rsidRPr="00AB009E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tr-TR"/>
              </w:rPr>
              <w:t>Bölüm/Anabilim Dalı</w:t>
            </w:r>
            <w:r w:rsidR="007F69B2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tr-TR"/>
              </w:rPr>
              <w:t>:</w:t>
            </w:r>
          </w:p>
          <w:p w:rsidR="00AB009E" w:rsidRPr="00AB009E" w:rsidRDefault="00AB009E" w:rsidP="00AB009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tr-TR"/>
              </w:rPr>
            </w:pPr>
          </w:p>
        </w:tc>
      </w:tr>
      <w:tr w:rsidR="00AB009E" w:rsidRPr="00AB009E" w:rsidTr="00114D4A">
        <w:tc>
          <w:tcPr>
            <w:tcW w:w="9634" w:type="dxa"/>
            <w:gridSpan w:val="5"/>
          </w:tcPr>
          <w:p w:rsidR="00AB009E" w:rsidRPr="00AB009E" w:rsidRDefault="00AB009E" w:rsidP="00AB009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tr-TR"/>
              </w:rPr>
            </w:pPr>
            <w:r w:rsidRPr="00AB009E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tr-TR"/>
              </w:rPr>
              <w:t>Dersin Kodu ve Adı</w:t>
            </w:r>
            <w:r w:rsidR="007F69B2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tr-TR"/>
              </w:rPr>
              <w:t>:</w:t>
            </w:r>
          </w:p>
          <w:p w:rsidR="00AB009E" w:rsidRPr="00AB009E" w:rsidRDefault="00AB009E" w:rsidP="00AB009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tr-TR"/>
              </w:rPr>
            </w:pPr>
          </w:p>
        </w:tc>
      </w:tr>
      <w:tr w:rsidR="00AB009E" w:rsidRPr="00AB009E" w:rsidTr="00114D4A">
        <w:trPr>
          <w:trHeight w:val="565"/>
        </w:trPr>
        <w:tc>
          <w:tcPr>
            <w:tcW w:w="9634" w:type="dxa"/>
            <w:gridSpan w:val="5"/>
          </w:tcPr>
          <w:p w:rsidR="00AB009E" w:rsidRPr="00AB009E" w:rsidRDefault="00AB009E" w:rsidP="00AB009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tr-TR"/>
              </w:rPr>
            </w:pPr>
            <w:r w:rsidRPr="00AB009E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tr-TR"/>
              </w:rPr>
              <w:t>Dersin Sorumlu Öğretim Üyesi</w:t>
            </w:r>
            <w:r w:rsidR="007F69B2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tr-TR"/>
              </w:rPr>
              <w:t>:</w:t>
            </w:r>
            <w:r w:rsidRPr="00AB009E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tr-TR"/>
              </w:rPr>
              <w:t xml:space="preserve">                                                                      İmza/Tarih</w:t>
            </w:r>
          </w:p>
          <w:p w:rsidR="00AB009E" w:rsidRDefault="00AB009E" w:rsidP="00AB009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tr-TR"/>
              </w:rPr>
            </w:pPr>
          </w:p>
          <w:p w:rsidR="004A2013" w:rsidRPr="00AB009E" w:rsidRDefault="004A2013" w:rsidP="00AB009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tr-TR"/>
              </w:rPr>
            </w:pPr>
          </w:p>
          <w:p w:rsidR="00AB009E" w:rsidRPr="00AB009E" w:rsidRDefault="00AB009E" w:rsidP="00AB009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tr-TR"/>
              </w:rPr>
            </w:pPr>
          </w:p>
        </w:tc>
      </w:tr>
      <w:tr w:rsidR="008E5E7C" w:rsidRPr="00AB009E" w:rsidTr="004A2013">
        <w:tc>
          <w:tcPr>
            <w:tcW w:w="2972" w:type="dxa"/>
            <w:vAlign w:val="center"/>
          </w:tcPr>
          <w:p w:rsidR="008E5E7C" w:rsidRPr="008E5E7C" w:rsidRDefault="008E5E7C" w:rsidP="00AB009E">
            <w:pPr>
              <w:rPr>
                <w:rFonts w:ascii="Times New Roman" w:eastAsia="Times New Roman" w:hAnsi="Times New Roman" w:cs="Times New Roman"/>
                <w:b/>
                <w:bCs/>
                <w:iCs/>
                <w:lang w:eastAsia="tr-TR"/>
              </w:rPr>
            </w:pPr>
            <w:r w:rsidRPr="008E5E7C">
              <w:rPr>
                <w:rFonts w:ascii="Times New Roman" w:eastAsia="Times New Roman" w:hAnsi="Times New Roman" w:cs="Times New Roman"/>
                <w:b/>
                <w:bCs/>
                <w:iCs/>
                <w:lang w:eastAsia="tr-TR"/>
              </w:rPr>
              <w:t>Madde Güçlük İndeksi</w:t>
            </w:r>
          </w:p>
        </w:tc>
        <w:tc>
          <w:tcPr>
            <w:tcW w:w="1701" w:type="dxa"/>
          </w:tcPr>
          <w:p w:rsidR="008E5E7C" w:rsidRPr="008E5E7C" w:rsidRDefault="008E5E7C" w:rsidP="00AB009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lang w:eastAsia="tr-TR"/>
              </w:rPr>
            </w:pPr>
            <w:r w:rsidRPr="008E5E7C">
              <w:rPr>
                <w:rFonts w:ascii="Times New Roman" w:eastAsia="Times New Roman" w:hAnsi="Times New Roman" w:cs="Times New Roman"/>
                <w:b/>
                <w:bCs/>
                <w:iCs/>
                <w:lang w:eastAsia="tr-TR"/>
              </w:rPr>
              <w:t>Soru Sayısı</w:t>
            </w:r>
          </w:p>
        </w:tc>
        <w:tc>
          <w:tcPr>
            <w:tcW w:w="3119" w:type="dxa"/>
            <w:gridSpan w:val="2"/>
          </w:tcPr>
          <w:p w:rsidR="008E5E7C" w:rsidRPr="008E5E7C" w:rsidRDefault="008E5E7C" w:rsidP="00114D4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lang w:eastAsia="tr-TR"/>
              </w:rPr>
            </w:pPr>
            <w:r w:rsidRPr="008E5E7C">
              <w:rPr>
                <w:rFonts w:ascii="Times New Roman" w:eastAsia="Times New Roman" w:hAnsi="Times New Roman" w:cs="Times New Roman"/>
                <w:b/>
                <w:bCs/>
                <w:iCs/>
                <w:lang w:eastAsia="tr-TR"/>
              </w:rPr>
              <w:t xml:space="preserve">Madde </w:t>
            </w:r>
            <w:proofErr w:type="spellStart"/>
            <w:r w:rsidR="004A2013" w:rsidRPr="008E5E7C">
              <w:rPr>
                <w:rFonts w:ascii="Times New Roman" w:eastAsia="Times New Roman" w:hAnsi="Times New Roman" w:cs="Times New Roman"/>
                <w:b/>
                <w:bCs/>
                <w:iCs/>
                <w:lang w:eastAsia="tr-TR"/>
              </w:rPr>
              <w:t>Ayır</w:t>
            </w:r>
            <w:r w:rsidR="004A2013">
              <w:rPr>
                <w:rFonts w:ascii="Times New Roman" w:eastAsia="Times New Roman" w:hAnsi="Times New Roman" w:cs="Times New Roman"/>
                <w:b/>
                <w:bCs/>
                <w:iCs/>
                <w:lang w:eastAsia="tr-TR"/>
              </w:rPr>
              <w:t>ıcılık</w:t>
            </w:r>
            <w:proofErr w:type="spellEnd"/>
            <w:r w:rsidR="004A2013" w:rsidRPr="008E5E7C">
              <w:rPr>
                <w:rFonts w:ascii="Times New Roman" w:eastAsia="Times New Roman" w:hAnsi="Times New Roman" w:cs="Times New Roman"/>
                <w:b/>
                <w:bCs/>
                <w:iCs/>
                <w:lang w:eastAsia="tr-TR"/>
              </w:rPr>
              <w:t xml:space="preserve"> İndeksi</w:t>
            </w:r>
          </w:p>
        </w:tc>
        <w:tc>
          <w:tcPr>
            <w:tcW w:w="1842" w:type="dxa"/>
          </w:tcPr>
          <w:p w:rsidR="008E5E7C" w:rsidRPr="008E5E7C" w:rsidRDefault="008E5E7C" w:rsidP="00AB009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lang w:eastAsia="tr-TR"/>
              </w:rPr>
            </w:pPr>
            <w:r w:rsidRPr="008E5E7C">
              <w:rPr>
                <w:rFonts w:ascii="Times New Roman" w:eastAsia="Times New Roman" w:hAnsi="Times New Roman" w:cs="Times New Roman"/>
                <w:b/>
                <w:bCs/>
                <w:iCs/>
                <w:lang w:eastAsia="tr-TR"/>
              </w:rPr>
              <w:t>Soru Sayısı</w:t>
            </w:r>
          </w:p>
        </w:tc>
      </w:tr>
      <w:tr w:rsidR="008E5E7C" w:rsidRPr="00AB009E" w:rsidTr="004A2013">
        <w:tc>
          <w:tcPr>
            <w:tcW w:w="2972" w:type="dxa"/>
            <w:vAlign w:val="center"/>
          </w:tcPr>
          <w:p w:rsidR="008E5E7C" w:rsidRPr="008E5E7C" w:rsidRDefault="00C80F8D" w:rsidP="00AB009E">
            <w:pPr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</w:pPr>
            <w:r w:rsidRPr="008E5E7C"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>0.00-0.15 (Çok Zor)</w:t>
            </w:r>
          </w:p>
        </w:tc>
        <w:tc>
          <w:tcPr>
            <w:tcW w:w="1701" w:type="dxa"/>
          </w:tcPr>
          <w:p w:rsidR="008E5E7C" w:rsidRPr="008E5E7C" w:rsidRDefault="008E5E7C" w:rsidP="00AB009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lang w:eastAsia="tr-TR"/>
              </w:rPr>
            </w:pPr>
          </w:p>
        </w:tc>
        <w:tc>
          <w:tcPr>
            <w:tcW w:w="3119" w:type="dxa"/>
            <w:gridSpan w:val="2"/>
          </w:tcPr>
          <w:p w:rsidR="008E5E7C" w:rsidRPr="008E5E7C" w:rsidRDefault="00C80F8D" w:rsidP="00577836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</w:pPr>
            <w:r w:rsidRPr="008E5E7C"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>0-0.2 (</w:t>
            </w:r>
            <w:r w:rsidR="00577836"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>Çok kötü soru</w:t>
            </w:r>
            <w:r w:rsidRPr="008E5E7C"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>)</w:t>
            </w:r>
          </w:p>
        </w:tc>
        <w:tc>
          <w:tcPr>
            <w:tcW w:w="1842" w:type="dxa"/>
          </w:tcPr>
          <w:p w:rsidR="008E5E7C" w:rsidRPr="008E5E7C" w:rsidRDefault="008E5E7C" w:rsidP="00AB009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lang w:eastAsia="tr-TR"/>
              </w:rPr>
            </w:pPr>
          </w:p>
        </w:tc>
      </w:tr>
      <w:tr w:rsidR="008E5E7C" w:rsidRPr="00AB009E" w:rsidTr="004A2013">
        <w:tc>
          <w:tcPr>
            <w:tcW w:w="2972" w:type="dxa"/>
          </w:tcPr>
          <w:p w:rsidR="008E5E7C" w:rsidRPr="008E5E7C" w:rsidRDefault="00C80F8D" w:rsidP="00AB009E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</w:pPr>
            <w:r w:rsidRPr="008E5E7C"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>0.15-0.30 (Zor)</w:t>
            </w:r>
          </w:p>
        </w:tc>
        <w:tc>
          <w:tcPr>
            <w:tcW w:w="1701" w:type="dxa"/>
          </w:tcPr>
          <w:p w:rsidR="008E5E7C" w:rsidRPr="008E5E7C" w:rsidRDefault="008E5E7C" w:rsidP="00AB009E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</w:pPr>
          </w:p>
        </w:tc>
        <w:tc>
          <w:tcPr>
            <w:tcW w:w="3119" w:type="dxa"/>
            <w:gridSpan w:val="2"/>
          </w:tcPr>
          <w:p w:rsidR="008E5E7C" w:rsidRPr="008E5E7C" w:rsidRDefault="00C80F8D" w:rsidP="00AB009E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</w:pPr>
            <w:r w:rsidRPr="008E5E7C"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>0.2-0.3 (</w:t>
            </w:r>
            <w:r w:rsidR="008E5E7C" w:rsidRPr="008E5E7C"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 xml:space="preserve">Geliştirmeye </w:t>
            </w:r>
            <w:r w:rsidRPr="008E5E7C"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>Muhtaç)</w:t>
            </w:r>
          </w:p>
        </w:tc>
        <w:tc>
          <w:tcPr>
            <w:tcW w:w="1842" w:type="dxa"/>
          </w:tcPr>
          <w:p w:rsidR="008E5E7C" w:rsidRPr="008E5E7C" w:rsidRDefault="008E5E7C" w:rsidP="00AB009E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</w:pPr>
          </w:p>
        </w:tc>
      </w:tr>
      <w:tr w:rsidR="008E5E7C" w:rsidRPr="00AB009E" w:rsidTr="004A2013">
        <w:tc>
          <w:tcPr>
            <w:tcW w:w="2972" w:type="dxa"/>
          </w:tcPr>
          <w:p w:rsidR="008E5E7C" w:rsidRPr="008E5E7C" w:rsidRDefault="00C80F8D" w:rsidP="00AB009E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</w:pPr>
            <w:r w:rsidRPr="008E5E7C"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>0.30-0.50 (Orta)</w:t>
            </w:r>
          </w:p>
        </w:tc>
        <w:tc>
          <w:tcPr>
            <w:tcW w:w="1701" w:type="dxa"/>
          </w:tcPr>
          <w:p w:rsidR="008E5E7C" w:rsidRPr="008E5E7C" w:rsidRDefault="008E5E7C" w:rsidP="00AB009E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</w:pPr>
          </w:p>
        </w:tc>
        <w:tc>
          <w:tcPr>
            <w:tcW w:w="3119" w:type="dxa"/>
            <w:gridSpan w:val="2"/>
          </w:tcPr>
          <w:p w:rsidR="008E5E7C" w:rsidRPr="008E5E7C" w:rsidRDefault="00C80F8D" w:rsidP="00AB009E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</w:pPr>
            <w:r w:rsidRPr="008E5E7C"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>0.3-0.4 (İyi Soru)</w:t>
            </w:r>
          </w:p>
        </w:tc>
        <w:tc>
          <w:tcPr>
            <w:tcW w:w="1842" w:type="dxa"/>
          </w:tcPr>
          <w:p w:rsidR="008E5E7C" w:rsidRPr="008E5E7C" w:rsidRDefault="008E5E7C" w:rsidP="00AB009E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</w:pPr>
          </w:p>
        </w:tc>
      </w:tr>
      <w:tr w:rsidR="008E5E7C" w:rsidRPr="00AB009E" w:rsidTr="004A2013">
        <w:tc>
          <w:tcPr>
            <w:tcW w:w="2972" w:type="dxa"/>
          </w:tcPr>
          <w:p w:rsidR="008E5E7C" w:rsidRPr="008E5E7C" w:rsidRDefault="00C80F8D" w:rsidP="00AB009E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</w:pPr>
            <w:r w:rsidRPr="008E5E7C"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>0.50-0.70 (Kolay)</w:t>
            </w:r>
          </w:p>
        </w:tc>
        <w:tc>
          <w:tcPr>
            <w:tcW w:w="1701" w:type="dxa"/>
          </w:tcPr>
          <w:p w:rsidR="008E5E7C" w:rsidRPr="008E5E7C" w:rsidRDefault="008E5E7C" w:rsidP="00AB009E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</w:pPr>
          </w:p>
        </w:tc>
        <w:tc>
          <w:tcPr>
            <w:tcW w:w="3119" w:type="dxa"/>
            <w:gridSpan w:val="2"/>
          </w:tcPr>
          <w:p w:rsidR="008E5E7C" w:rsidRPr="008E5E7C" w:rsidRDefault="00C80F8D" w:rsidP="00AB009E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</w:pPr>
            <w:r w:rsidRPr="008E5E7C"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>0.4-1 (Çok İyi Soru)</w:t>
            </w:r>
          </w:p>
        </w:tc>
        <w:tc>
          <w:tcPr>
            <w:tcW w:w="1842" w:type="dxa"/>
          </w:tcPr>
          <w:p w:rsidR="008E5E7C" w:rsidRPr="008E5E7C" w:rsidRDefault="008E5E7C" w:rsidP="00AB009E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</w:pPr>
          </w:p>
        </w:tc>
      </w:tr>
      <w:tr w:rsidR="008E5E7C" w:rsidRPr="00AB009E" w:rsidTr="004A2013">
        <w:tc>
          <w:tcPr>
            <w:tcW w:w="2972" w:type="dxa"/>
          </w:tcPr>
          <w:p w:rsidR="008E5E7C" w:rsidRPr="008E5E7C" w:rsidRDefault="00C80F8D" w:rsidP="00AB009E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</w:pPr>
            <w:r w:rsidRPr="008E5E7C"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>0.70-1 (Çok Kolay)</w:t>
            </w:r>
          </w:p>
        </w:tc>
        <w:tc>
          <w:tcPr>
            <w:tcW w:w="1701" w:type="dxa"/>
          </w:tcPr>
          <w:p w:rsidR="008E5E7C" w:rsidRPr="008E5E7C" w:rsidRDefault="008E5E7C" w:rsidP="00AB009E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</w:pPr>
          </w:p>
        </w:tc>
        <w:tc>
          <w:tcPr>
            <w:tcW w:w="3119" w:type="dxa"/>
            <w:gridSpan w:val="2"/>
          </w:tcPr>
          <w:p w:rsidR="008E5E7C" w:rsidRPr="008E5E7C" w:rsidRDefault="008E5E7C" w:rsidP="00AB009E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</w:pPr>
          </w:p>
        </w:tc>
        <w:tc>
          <w:tcPr>
            <w:tcW w:w="1842" w:type="dxa"/>
          </w:tcPr>
          <w:p w:rsidR="008E5E7C" w:rsidRPr="008E5E7C" w:rsidRDefault="008E5E7C" w:rsidP="00AB009E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</w:pPr>
          </w:p>
        </w:tc>
      </w:tr>
      <w:tr w:rsidR="004A2013" w:rsidRPr="00AB009E" w:rsidTr="00022A7C">
        <w:tc>
          <w:tcPr>
            <w:tcW w:w="2972" w:type="dxa"/>
            <w:vAlign w:val="bottom"/>
          </w:tcPr>
          <w:p w:rsidR="004A2013" w:rsidRDefault="004A2013" w:rsidP="004A2013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4A2013">
              <w:rPr>
                <w:rFonts w:ascii="Times New Roman" w:hAnsi="Times New Roman" w:cs="Times New Roman"/>
                <w:b/>
                <w:color w:val="000000"/>
              </w:rPr>
              <w:t>Sınav Ortalaması</w:t>
            </w:r>
          </w:p>
          <w:p w:rsidR="004A2013" w:rsidRPr="004A2013" w:rsidRDefault="004A2013" w:rsidP="004A2013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6662" w:type="dxa"/>
            <w:gridSpan w:val="4"/>
          </w:tcPr>
          <w:p w:rsidR="004A2013" w:rsidRPr="008E5E7C" w:rsidRDefault="004A2013" w:rsidP="004A2013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</w:pPr>
          </w:p>
        </w:tc>
      </w:tr>
      <w:tr w:rsidR="004A2013" w:rsidRPr="00AB009E" w:rsidTr="00735D1B">
        <w:tc>
          <w:tcPr>
            <w:tcW w:w="2972" w:type="dxa"/>
            <w:vAlign w:val="bottom"/>
          </w:tcPr>
          <w:p w:rsidR="004A2013" w:rsidRDefault="004A2013" w:rsidP="004A2013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4A2013">
              <w:rPr>
                <w:rFonts w:ascii="Times New Roman" w:hAnsi="Times New Roman" w:cs="Times New Roman"/>
                <w:b/>
                <w:color w:val="000000"/>
              </w:rPr>
              <w:t>Standart Sapma</w:t>
            </w:r>
          </w:p>
          <w:p w:rsidR="004A2013" w:rsidRPr="004A2013" w:rsidRDefault="004A2013" w:rsidP="004A2013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6662" w:type="dxa"/>
            <w:gridSpan w:val="4"/>
          </w:tcPr>
          <w:p w:rsidR="004A2013" w:rsidRPr="008E5E7C" w:rsidRDefault="004A2013" w:rsidP="004A2013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</w:pPr>
          </w:p>
        </w:tc>
      </w:tr>
      <w:tr w:rsidR="004A2013" w:rsidRPr="00AB009E" w:rsidTr="004930E0">
        <w:tc>
          <w:tcPr>
            <w:tcW w:w="2972" w:type="dxa"/>
            <w:vAlign w:val="bottom"/>
          </w:tcPr>
          <w:p w:rsidR="004A2013" w:rsidRDefault="004A2013" w:rsidP="004A2013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4A2013">
              <w:rPr>
                <w:rFonts w:ascii="Times New Roman" w:hAnsi="Times New Roman" w:cs="Times New Roman"/>
                <w:b/>
                <w:color w:val="000000"/>
              </w:rPr>
              <w:t>En Yüksek Puan</w:t>
            </w:r>
          </w:p>
          <w:p w:rsidR="004A2013" w:rsidRPr="004A2013" w:rsidRDefault="004A2013" w:rsidP="004A2013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6662" w:type="dxa"/>
            <w:gridSpan w:val="4"/>
          </w:tcPr>
          <w:p w:rsidR="004A2013" w:rsidRPr="008E5E7C" w:rsidRDefault="004A2013" w:rsidP="004A2013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</w:pPr>
          </w:p>
        </w:tc>
      </w:tr>
      <w:tr w:rsidR="004A2013" w:rsidRPr="00AB009E" w:rsidTr="002D70AC">
        <w:tc>
          <w:tcPr>
            <w:tcW w:w="2972" w:type="dxa"/>
            <w:vAlign w:val="bottom"/>
          </w:tcPr>
          <w:p w:rsidR="004A2013" w:rsidRDefault="004A2013" w:rsidP="004A2013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4A2013">
              <w:rPr>
                <w:rFonts w:ascii="Times New Roman" w:hAnsi="Times New Roman" w:cs="Times New Roman"/>
                <w:b/>
                <w:color w:val="000000"/>
              </w:rPr>
              <w:t>En Düşük Puan</w:t>
            </w:r>
          </w:p>
          <w:p w:rsidR="004A2013" w:rsidRPr="004A2013" w:rsidRDefault="004A2013" w:rsidP="004A2013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6662" w:type="dxa"/>
            <w:gridSpan w:val="4"/>
          </w:tcPr>
          <w:p w:rsidR="004A2013" w:rsidRPr="008E5E7C" w:rsidRDefault="004A2013" w:rsidP="004A2013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</w:pPr>
          </w:p>
        </w:tc>
      </w:tr>
      <w:tr w:rsidR="007F69B2" w:rsidRPr="00AB009E" w:rsidTr="00114D4A">
        <w:tc>
          <w:tcPr>
            <w:tcW w:w="2972" w:type="dxa"/>
          </w:tcPr>
          <w:p w:rsidR="007F69B2" w:rsidRPr="007F69B2" w:rsidRDefault="00255654" w:rsidP="00255654">
            <w:pPr>
              <w:rPr>
                <w:rFonts w:ascii="Times New Roman" w:eastAsia="Times New Roman" w:hAnsi="Times New Roman" w:cs="Times New Roman"/>
                <w:b/>
                <w:bCs/>
                <w:i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lang w:eastAsia="tr-TR"/>
              </w:rPr>
              <w:t>Testin Güvenirliği-</w:t>
            </w:r>
            <w:r w:rsidR="007F69B2" w:rsidRPr="007F69B2">
              <w:rPr>
                <w:rFonts w:ascii="Times New Roman" w:eastAsia="Times New Roman" w:hAnsi="Times New Roman" w:cs="Times New Roman"/>
                <w:b/>
                <w:bCs/>
                <w:iCs/>
                <w:lang w:eastAsia="tr-TR"/>
              </w:rPr>
              <w:t xml:space="preserve">KR (20) </w:t>
            </w:r>
          </w:p>
        </w:tc>
        <w:tc>
          <w:tcPr>
            <w:tcW w:w="6662" w:type="dxa"/>
            <w:gridSpan w:val="4"/>
          </w:tcPr>
          <w:p w:rsidR="007F69B2" w:rsidRDefault="007F69B2" w:rsidP="00AB009E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</w:pPr>
          </w:p>
          <w:p w:rsidR="004A2013" w:rsidRPr="008E5E7C" w:rsidRDefault="004A2013" w:rsidP="00AB009E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</w:pPr>
          </w:p>
        </w:tc>
      </w:tr>
      <w:tr w:rsidR="00AB009E" w:rsidRPr="00AB009E" w:rsidTr="00114D4A">
        <w:tc>
          <w:tcPr>
            <w:tcW w:w="2972" w:type="dxa"/>
          </w:tcPr>
          <w:p w:rsidR="00AB009E" w:rsidRPr="00AB009E" w:rsidRDefault="00AB009E" w:rsidP="00AB009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tr-TR"/>
              </w:rPr>
            </w:pPr>
            <w:r w:rsidRPr="00AB009E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tr-TR"/>
              </w:rPr>
              <w:t>Sonuç ve Öneriler</w:t>
            </w:r>
          </w:p>
        </w:tc>
        <w:tc>
          <w:tcPr>
            <w:tcW w:w="6662" w:type="dxa"/>
            <w:gridSpan w:val="4"/>
          </w:tcPr>
          <w:p w:rsidR="00AB009E" w:rsidRPr="00AB009E" w:rsidRDefault="00AB009E" w:rsidP="00AB009E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tr-TR"/>
              </w:rPr>
            </w:pPr>
          </w:p>
          <w:p w:rsidR="00AB009E" w:rsidRPr="00AB009E" w:rsidRDefault="00AB009E" w:rsidP="00AB009E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tr-TR"/>
              </w:rPr>
            </w:pPr>
          </w:p>
          <w:p w:rsidR="00AB009E" w:rsidRDefault="00AB009E" w:rsidP="00AB009E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tr-TR"/>
              </w:rPr>
            </w:pPr>
          </w:p>
          <w:p w:rsidR="004A2013" w:rsidRDefault="004A2013" w:rsidP="00AB009E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tr-TR"/>
              </w:rPr>
            </w:pPr>
          </w:p>
          <w:p w:rsidR="004A2013" w:rsidRDefault="004A2013" w:rsidP="00AB009E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tr-TR"/>
              </w:rPr>
            </w:pPr>
          </w:p>
          <w:p w:rsidR="004A2013" w:rsidRDefault="004A2013" w:rsidP="00AB009E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tr-TR"/>
              </w:rPr>
            </w:pPr>
          </w:p>
          <w:p w:rsidR="004A2013" w:rsidRPr="00AB009E" w:rsidRDefault="004A2013" w:rsidP="00AB009E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tr-TR"/>
              </w:rPr>
            </w:pPr>
          </w:p>
          <w:p w:rsidR="00AB009E" w:rsidRPr="00AB009E" w:rsidRDefault="00AB009E" w:rsidP="00AB009E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tr-TR"/>
              </w:rPr>
            </w:pPr>
          </w:p>
          <w:p w:rsidR="00AB009E" w:rsidRPr="00AB009E" w:rsidRDefault="00AB009E" w:rsidP="00AB009E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tr-TR"/>
              </w:rPr>
            </w:pPr>
          </w:p>
          <w:p w:rsidR="00AB009E" w:rsidRPr="00AB009E" w:rsidRDefault="00AB009E" w:rsidP="00AB009E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tr-TR"/>
              </w:rPr>
            </w:pPr>
          </w:p>
        </w:tc>
      </w:tr>
    </w:tbl>
    <w:p w:rsidR="00DB69FD" w:rsidRDefault="00DB69FD"/>
    <w:p w:rsidR="004A2013" w:rsidRDefault="004A2013" w:rsidP="00114D4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A2013" w:rsidRDefault="004A2013" w:rsidP="00114D4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A2013" w:rsidRPr="00AB009E" w:rsidRDefault="004A2013" w:rsidP="004A201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lang w:eastAsia="tr-TR"/>
        </w:rPr>
      </w:pPr>
      <w:r w:rsidRPr="007F69B2">
        <w:rPr>
          <w:rFonts w:ascii="Times New Roman" w:hAnsi="Times New Roman" w:cs="Times New Roman"/>
          <w:b/>
        </w:rPr>
        <w:lastRenderedPageBreak/>
        <w:t xml:space="preserve">Açıklama; </w:t>
      </w:r>
      <w:r w:rsidRPr="007F69B2">
        <w:rPr>
          <w:rFonts w:ascii="Times New Roman" w:hAnsi="Times New Roman" w:cs="Times New Roman"/>
        </w:rPr>
        <w:t xml:space="preserve">Yapılan sınavlarınız için madde güçlük indeksi, madde ayırt edicilik indeksi ve güvenirlik </w:t>
      </w:r>
      <w:r>
        <w:rPr>
          <w:rFonts w:ascii="Times New Roman" w:hAnsi="Times New Roman" w:cs="Times New Roman"/>
        </w:rPr>
        <w:t>indeksini</w:t>
      </w:r>
      <w:r w:rsidRPr="007F69B2">
        <w:rPr>
          <w:rFonts w:ascii="Times New Roman" w:hAnsi="Times New Roman" w:cs="Times New Roman"/>
        </w:rPr>
        <w:t xml:space="preserve"> hesaplayınız. </w:t>
      </w:r>
      <w:r w:rsidRPr="007F69B2">
        <w:rPr>
          <w:rFonts w:ascii="Times New Roman" w:eastAsia="Times New Roman" w:hAnsi="Times New Roman" w:cs="Times New Roman"/>
          <w:bCs/>
          <w:iCs/>
          <w:lang w:eastAsia="tr-TR"/>
        </w:rPr>
        <w:t>Ayrıntılı</w:t>
      </w:r>
      <w:r w:rsidRPr="00AB009E">
        <w:rPr>
          <w:rFonts w:ascii="Times New Roman" w:eastAsia="Times New Roman" w:hAnsi="Times New Roman" w:cs="Times New Roman"/>
          <w:bCs/>
          <w:iCs/>
          <w:lang w:eastAsia="tr-TR"/>
        </w:rPr>
        <w:t xml:space="preserve"> bilgi için; </w:t>
      </w:r>
      <w:r w:rsidRPr="007F69B2">
        <w:rPr>
          <w:rFonts w:ascii="Times New Roman" w:eastAsia="Times New Roman" w:hAnsi="Times New Roman" w:cs="Times New Roman"/>
          <w:bCs/>
          <w:i/>
          <w:iCs/>
          <w:lang w:eastAsia="tr-TR"/>
        </w:rPr>
        <w:t>T.C. Marmara Üniversitesi Sağlık Bilimleri Fakültesi Hemşirelik Bölümü Ölçme Ve Değerlendirme İlkeleri’ni</w:t>
      </w:r>
      <w:r w:rsidRPr="00AB009E">
        <w:rPr>
          <w:rFonts w:ascii="Times New Roman" w:eastAsia="Times New Roman" w:hAnsi="Times New Roman" w:cs="Times New Roman"/>
          <w:bCs/>
          <w:iCs/>
          <w:lang w:eastAsia="tr-TR"/>
        </w:rPr>
        <w:t xml:space="preserve"> inceleyiniz.</w:t>
      </w:r>
    </w:p>
    <w:p w:rsidR="004A2013" w:rsidRDefault="004A2013" w:rsidP="004A2013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4A2013" w:rsidRPr="007F69B2" w:rsidRDefault="004A2013" w:rsidP="004A201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E5E7C">
        <w:rPr>
          <w:rFonts w:ascii="Times New Roman" w:hAnsi="Times New Roman" w:cs="Times New Roman"/>
          <w:b/>
        </w:rPr>
        <w:t xml:space="preserve">1. Madde Güçlüğü: </w:t>
      </w:r>
      <w:r w:rsidRPr="007F69B2">
        <w:rPr>
          <w:rFonts w:ascii="Times New Roman" w:hAnsi="Times New Roman" w:cs="Times New Roman"/>
        </w:rPr>
        <w:t>Bir maddeye doğru cevap veren kişi sayısının testi alan tüm kişi sayısına</w:t>
      </w:r>
      <w:r>
        <w:rPr>
          <w:rFonts w:ascii="Times New Roman" w:hAnsi="Times New Roman" w:cs="Times New Roman"/>
        </w:rPr>
        <w:t xml:space="preserve"> </w:t>
      </w:r>
      <w:r w:rsidRPr="007F69B2">
        <w:rPr>
          <w:rFonts w:ascii="Times New Roman" w:hAnsi="Times New Roman" w:cs="Times New Roman"/>
        </w:rPr>
        <w:t>oranı madde güçlüğünü (p) verir. Madde güçlüğü (p) hesaplama formülü aşağıdaki gibidir</w:t>
      </w:r>
      <w:r>
        <w:rPr>
          <w:rFonts w:ascii="Times New Roman" w:hAnsi="Times New Roman" w:cs="Times New Roman"/>
        </w:rPr>
        <w:t>.</w:t>
      </w:r>
    </w:p>
    <w:p w:rsidR="004A2013" w:rsidRPr="007F69B2" w:rsidRDefault="004A2013" w:rsidP="004A201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F69B2">
        <w:rPr>
          <w:rFonts w:ascii="Times New Roman" w:hAnsi="Times New Roman" w:cs="Times New Roman"/>
        </w:rPr>
        <w:t>[(H + L) / N] x 100</w:t>
      </w:r>
    </w:p>
    <w:p w:rsidR="004A2013" w:rsidRDefault="004A2013" w:rsidP="004A201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lang w:eastAsia="tr-TR"/>
        </w:rPr>
      </w:pPr>
      <w:r w:rsidRPr="007F69B2">
        <w:rPr>
          <w:rFonts w:ascii="Times New Roman" w:hAnsi="Times New Roman" w:cs="Times New Roman"/>
        </w:rPr>
        <w:t>H: Üst grupta soruları doğru cevaplayan öğrenci sayısı</w:t>
      </w:r>
      <w:r w:rsidRPr="007F69B2">
        <w:rPr>
          <w:rFonts w:ascii="Times New Roman" w:eastAsia="Times New Roman" w:hAnsi="Times New Roman" w:cs="Times New Roman"/>
          <w:bCs/>
          <w:iCs/>
          <w:lang w:eastAsia="tr-TR"/>
        </w:rPr>
        <w:t xml:space="preserve"> </w:t>
      </w:r>
    </w:p>
    <w:p w:rsidR="004A2013" w:rsidRPr="007F69B2" w:rsidRDefault="004A2013" w:rsidP="004A201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lang w:eastAsia="tr-TR"/>
        </w:rPr>
      </w:pPr>
      <w:r w:rsidRPr="007F69B2">
        <w:rPr>
          <w:rFonts w:ascii="Times New Roman" w:eastAsia="Times New Roman" w:hAnsi="Times New Roman" w:cs="Times New Roman"/>
          <w:bCs/>
          <w:iCs/>
          <w:lang w:eastAsia="tr-TR"/>
        </w:rPr>
        <w:t>L: Alt grupta soruları doğru cevaplayan öğrenci sayısı</w:t>
      </w:r>
    </w:p>
    <w:p w:rsidR="004A2013" w:rsidRPr="00AB009E" w:rsidRDefault="004A2013" w:rsidP="004A201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lang w:eastAsia="tr-TR"/>
        </w:rPr>
      </w:pPr>
      <w:r w:rsidRPr="007F69B2">
        <w:rPr>
          <w:rFonts w:ascii="Times New Roman" w:eastAsia="Times New Roman" w:hAnsi="Times New Roman" w:cs="Times New Roman"/>
          <w:bCs/>
          <w:iCs/>
          <w:lang w:eastAsia="tr-TR"/>
        </w:rPr>
        <w:t>N: İki gruptaki toplam öğrenci sayısı</w:t>
      </w:r>
    </w:p>
    <w:p w:rsidR="004A2013" w:rsidRPr="007F69B2" w:rsidRDefault="004A2013" w:rsidP="004A201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lang w:eastAsia="tr-TR"/>
        </w:rPr>
      </w:pPr>
      <w:r w:rsidRPr="007F69B2">
        <w:rPr>
          <w:rFonts w:ascii="Times New Roman" w:eastAsia="Times New Roman" w:hAnsi="Times New Roman" w:cs="Times New Roman"/>
          <w:b/>
          <w:bCs/>
          <w:iCs/>
          <w:lang w:eastAsia="tr-TR"/>
        </w:rPr>
        <w:t>2. Madde Ayırt Ediciliği:</w:t>
      </w:r>
      <w:r w:rsidRPr="007F69B2">
        <w:rPr>
          <w:rFonts w:ascii="Times New Roman" w:eastAsia="Times New Roman" w:hAnsi="Times New Roman" w:cs="Times New Roman"/>
          <w:bCs/>
          <w:iCs/>
          <w:lang w:eastAsia="tr-TR"/>
        </w:rPr>
        <w:t xml:space="preserve"> Üst grupta soruyu doğru yanıtlayanlar ile alt grupta soruyu doğru</w:t>
      </w:r>
      <w:r>
        <w:rPr>
          <w:rFonts w:ascii="Times New Roman" w:eastAsia="Times New Roman" w:hAnsi="Times New Roman" w:cs="Times New Roman"/>
          <w:bCs/>
          <w:iCs/>
          <w:lang w:eastAsia="tr-TR"/>
        </w:rPr>
        <w:t xml:space="preserve"> </w:t>
      </w:r>
      <w:r w:rsidRPr="007F69B2">
        <w:rPr>
          <w:rFonts w:ascii="Times New Roman" w:eastAsia="Times New Roman" w:hAnsi="Times New Roman" w:cs="Times New Roman"/>
          <w:bCs/>
          <w:iCs/>
          <w:lang w:eastAsia="tr-TR"/>
        </w:rPr>
        <w:t>yanıtlayanların sayılarının farkının, kişi sayısına oranı madde ayırt ediciliğini verir. Üst grupta</w:t>
      </w:r>
      <w:r>
        <w:rPr>
          <w:rFonts w:ascii="Times New Roman" w:eastAsia="Times New Roman" w:hAnsi="Times New Roman" w:cs="Times New Roman"/>
          <w:bCs/>
          <w:iCs/>
          <w:lang w:eastAsia="tr-TR"/>
        </w:rPr>
        <w:t xml:space="preserve"> </w:t>
      </w:r>
      <w:r w:rsidRPr="007F69B2">
        <w:rPr>
          <w:rFonts w:ascii="Times New Roman" w:eastAsia="Times New Roman" w:hAnsi="Times New Roman" w:cs="Times New Roman"/>
          <w:bCs/>
          <w:iCs/>
          <w:lang w:eastAsia="tr-TR"/>
        </w:rPr>
        <w:t>olanlar ile alt grupta olanlar arasındaki sayısal fark arttıkça, bir maddenin ayırt ediciliği artar.</w:t>
      </w:r>
      <w:r>
        <w:rPr>
          <w:rFonts w:ascii="Times New Roman" w:eastAsia="Times New Roman" w:hAnsi="Times New Roman" w:cs="Times New Roman"/>
          <w:bCs/>
          <w:iCs/>
          <w:lang w:eastAsia="tr-TR"/>
        </w:rPr>
        <w:t xml:space="preserve"> </w:t>
      </w:r>
      <w:r w:rsidRPr="007F69B2">
        <w:rPr>
          <w:rFonts w:ascii="Times New Roman" w:eastAsia="Times New Roman" w:hAnsi="Times New Roman" w:cs="Times New Roman"/>
          <w:bCs/>
          <w:iCs/>
          <w:lang w:eastAsia="tr-TR"/>
        </w:rPr>
        <w:t>Madde ayırt ediciliği (d) hesaplama formülü aşağıdaki gibidir</w:t>
      </w:r>
      <w:r>
        <w:rPr>
          <w:rFonts w:ascii="Times New Roman" w:eastAsia="Times New Roman" w:hAnsi="Times New Roman" w:cs="Times New Roman"/>
          <w:bCs/>
          <w:iCs/>
          <w:lang w:eastAsia="tr-TR"/>
        </w:rPr>
        <w:t>.</w:t>
      </w:r>
    </w:p>
    <w:p w:rsidR="004A2013" w:rsidRDefault="004A2013" w:rsidP="004A201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lang w:eastAsia="tr-TR"/>
        </w:rPr>
      </w:pPr>
      <w:proofErr w:type="gramStart"/>
      <w:r w:rsidRPr="007F69B2">
        <w:rPr>
          <w:rFonts w:ascii="Times New Roman" w:eastAsia="Times New Roman" w:hAnsi="Times New Roman" w:cs="Times New Roman"/>
          <w:bCs/>
          <w:iCs/>
          <w:lang w:eastAsia="tr-TR"/>
        </w:rPr>
        <w:t>d</w:t>
      </w:r>
      <w:proofErr w:type="gramEnd"/>
      <w:r w:rsidRPr="007F69B2">
        <w:rPr>
          <w:rFonts w:ascii="Times New Roman" w:eastAsia="Times New Roman" w:hAnsi="Times New Roman" w:cs="Times New Roman"/>
          <w:bCs/>
          <w:iCs/>
          <w:lang w:eastAsia="tr-TR"/>
        </w:rPr>
        <w:t>= [(H-L)/N] x 2</w:t>
      </w:r>
    </w:p>
    <w:p w:rsidR="004A2013" w:rsidRPr="00AB009E" w:rsidRDefault="004A2013" w:rsidP="004A201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lang w:eastAsia="tr-TR"/>
        </w:rPr>
      </w:pPr>
      <w:r w:rsidRPr="007F69B2">
        <w:rPr>
          <w:rFonts w:ascii="Times New Roman" w:eastAsia="Times New Roman" w:hAnsi="Times New Roman" w:cs="Times New Roman"/>
          <w:b/>
          <w:bCs/>
          <w:iCs/>
          <w:lang w:eastAsia="tr-TR"/>
        </w:rPr>
        <w:t xml:space="preserve">3. Güvenirlik </w:t>
      </w:r>
      <w:r>
        <w:rPr>
          <w:rFonts w:ascii="Times New Roman" w:eastAsia="Times New Roman" w:hAnsi="Times New Roman" w:cs="Times New Roman"/>
          <w:b/>
          <w:bCs/>
          <w:iCs/>
          <w:lang w:eastAsia="tr-TR"/>
        </w:rPr>
        <w:t>İndeksi</w:t>
      </w:r>
      <w:r w:rsidRPr="007F69B2">
        <w:rPr>
          <w:rFonts w:ascii="Times New Roman" w:eastAsia="Times New Roman" w:hAnsi="Times New Roman" w:cs="Times New Roman"/>
          <w:b/>
          <w:bCs/>
          <w:iCs/>
          <w:lang w:eastAsia="tr-TR"/>
        </w:rPr>
        <w:t>:</w:t>
      </w:r>
      <w:r>
        <w:rPr>
          <w:rFonts w:ascii="Times New Roman" w:eastAsia="Times New Roman" w:hAnsi="Times New Roman" w:cs="Times New Roman"/>
          <w:bCs/>
          <w:iCs/>
          <w:lang w:eastAsia="tr-TR"/>
        </w:rPr>
        <w:t xml:space="preserve"> </w:t>
      </w:r>
      <w:r w:rsidRPr="007F69B2">
        <w:rPr>
          <w:rFonts w:ascii="Times New Roman" w:eastAsia="Times New Roman" w:hAnsi="Times New Roman" w:cs="Times New Roman"/>
          <w:bCs/>
          <w:iCs/>
          <w:lang w:eastAsia="tr-TR"/>
        </w:rPr>
        <w:t>Çoktan seçmeli s</w:t>
      </w:r>
      <w:r>
        <w:rPr>
          <w:rFonts w:ascii="Times New Roman" w:eastAsia="Times New Roman" w:hAnsi="Times New Roman" w:cs="Times New Roman"/>
          <w:bCs/>
          <w:iCs/>
          <w:lang w:eastAsia="tr-TR"/>
        </w:rPr>
        <w:t xml:space="preserve">ınavların, güvenirlik değerinin </w:t>
      </w:r>
      <w:r w:rsidRPr="007F69B2">
        <w:rPr>
          <w:rFonts w:ascii="Times New Roman" w:eastAsia="Times New Roman" w:hAnsi="Times New Roman" w:cs="Times New Roman"/>
          <w:bCs/>
          <w:iCs/>
          <w:lang w:eastAsia="tr-TR"/>
        </w:rPr>
        <w:t xml:space="preserve">göstergesi </w:t>
      </w:r>
      <w:proofErr w:type="spellStart"/>
      <w:r w:rsidRPr="007F69B2">
        <w:rPr>
          <w:rFonts w:ascii="Times New Roman" w:eastAsia="Times New Roman" w:hAnsi="Times New Roman" w:cs="Times New Roman"/>
          <w:bCs/>
          <w:iCs/>
          <w:lang w:eastAsia="tr-TR"/>
        </w:rPr>
        <w:t>Kuder</w:t>
      </w:r>
      <w:proofErr w:type="spellEnd"/>
      <w:r>
        <w:rPr>
          <w:rFonts w:ascii="Times New Roman" w:eastAsia="Times New Roman" w:hAnsi="Times New Roman" w:cs="Times New Roman"/>
          <w:bCs/>
          <w:iCs/>
          <w:lang w:eastAsia="tr-TR"/>
        </w:rPr>
        <w:t xml:space="preserve"> </w:t>
      </w:r>
      <w:proofErr w:type="spellStart"/>
      <w:r w:rsidRPr="007F69B2">
        <w:rPr>
          <w:rFonts w:ascii="Times New Roman" w:eastAsia="Times New Roman" w:hAnsi="Times New Roman" w:cs="Times New Roman"/>
          <w:bCs/>
          <w:iCs/>
          <w:lang w:eastAsia="tr-TR"/>
        </w:rPr>
        <w:t>Richardson</w:t>
      </w:r>
      <w:proofErr w:type="spellEnd"/>
      <w:r w:rsidRPr="007F69B2">
        <w:rPr>
          <w:rFonts w:ascii="Times New Roman" w:eastAsia="Times New Roman" w:hAnsi="Times New Roman" w:cs="Times New Roman"/>
          <w:bCs/>
          <w:iCs/>
          <w:lang w:eastAsia="tr-TR"/>
        </w:rPr>
        <w:t xml:space="preserve"> 20 formülüdür (KR-20)</w:t>
      </w:r>
      <w:r>
        <w:rPr>
          <w:rFonts w:ascii="Times New Roman" w:eastAsia="Times New Roman" w:hAnsi="Times New Roman" w:cs="Times New Roman"/>
          <w:bCs/>
          <w:iCs/>
          <w:lang w:eastAsia="tr-TR"/>
        </w:rPr>
        <w:t xml:space="preserve">. </w:t>
      </w:r>
      <w:r w:rsidRPr="007F69B2">
        <w:rPr>
          <w:rFonts w:ascii="Times New Roman" w:eastAsia="Times New Roman" w:hAnsi="Times New Roman" w:cs="Times New Roman"/>
          <w:bCs/>
          <w:iCs/>
          <w:lang w:eastAsia="tr-TR"/>
        </w:rPr>
        <w:t>KR-20 indeksi; 0,9 dan büyük ise testin mükemmel güvenirlikte olduğu,</w:t>
      </w:r>
      <w:r>
        <w:rPr>
          <w:rFonts w:ascii="Times New Roman" w:eastAsia="Times New Roman" w:hAnsi="Times New Roman" w:cs="Times New Roman"/>
          <w:bCs/>
          <w:iCs/>
          <w:lang w:eastAsia="tr-TR"/>
        </w:rPr>
        <w:t xml:space="preserve"> </w:t>
      </w:r>
      <w:r w:rsidRPr="007F69B2">
        <w:rPr>
          <w:rFonts w:ascii="Times New Roman" w:eastAsia="Times New Roman" w:hAnsi="Times New Roman" w:cs="Times New Roman"/>
          <w:bCs/>
          <w:iCs/>
          <w:lang w:eastAsia="tr-TR"/>
        </w:rPr>
        <w:t>0,8 ile 0,9 arasında güvenirlik düzeyinin iyi olduğu, 0,8- 0,5 arasında ise sınırda test olduğu ve</w:t>
      </w:r>
      <w:r>
        <w:rPr>
          <w:rFonts w:ascii="Times New Roman" w:eastAsia="Times New Roman" w:hAnsi="Times New Roman" w:cs="Times New Roman"/>
          <w:bCs/>
          <w:iCs/>
          <w:lang w:eastAsia="tr-TR"/>
        </w:rPr>
        <w:t xml:space="preserve"> </w:t>
      </w:r>
      <w:r w:rsidRPr="007F69B2">
        <w:rPr>
          <w:rFonts w:ascii="Times New Roman" w:eastAsia="Times New Roman" w:hAnsi="Times New Roman" w:cs="Times New Roman"/>
          <w:bCs/>
          <w:iCs/>
          <w:lang w:eastAsia="tr-TR"/>
        </w:rPr>
        <w:t>düzeltilmesi gerektiği, 0,5’ten düşükse test sonuçlarının güvenilir olmadığı kabul edilir</w:t>
      </w:r>
      <w:r>
        <w:rPr>
          <w:rFonts w:ascii="Times New Roman" w:eastAsia="Times New Roman" w:hAnsi="Times New Roman" w:cs="Times New Roman"/>
          <w:bCs/>
          <w:iCs/>
          <w:lang w:eastAsia="tr-TR"/>
        </w:rPr>
        <w:t>.</w:t>
      </w:r>
    </w:p>
    <w:p w:rsidR="004A2013" w:rsidRDefault="004A2013" w:rsidP="00114D4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77836" w:rsidRPr="00114D4A" w:rsidRDefault="00577836" w:rsidP="00114D4A">
      <w:pPr>
        <w:jc w:val="both"/>
        <w:rPr>
          <w:rFonts w:ascii="Times New Roman" w:hAnsi="Times New Roman" w:cs="Times New Roman"/>
          <w:sz w:val="24"/>
          <w:szCs w:val="24"/>
        </w:rPr>
      </w:pPr>
      <w:r w:rsidRPr="00114D4A">
        <w:rPr>
          <w:rFonts w:ascii="Times New Roman" w:hAnsi="Times New Roman" w:cs="Times New Roman"/>
          <w:b/>
          <w:sz w:val="24"/>
          <w:szCs w:val="24"/>
        </w:rPr>
        <w:t>NOT:</w:t>
      </w:r>
      <w:r w:rsidRPr="00114D4A">
        <w:rPr>
          <w:rFonts w:ascii="Times New Roman" w:hAnsi="Times New Roman" w:cs="Times New Roman"/>
          <w:sz w:val="24"/>
          <w:szCs w:val="24"/>
        </w:rPr>
        <w:t xml:space="preserve"> Soruların madde güçlük indeksi ve madde </w:t>
      </w:r>
      <w:proofErr w:type="spellStart"/>
      <w:r w:rsidRPr="00114D4A">
        <w:rPr>
          <w:rFonts w:ascii="Times New Roman" w:hAnsi="Times New Roman" w:cs="Times New Roman"/>
          <w:sz w:val="24"/>
          <w:szCs w:val="24"/>
        </w:rPr>
        <w:t>ayırıcılık</w:t>
      </w:r>
      <w:proofErr w:type="spellEnd"/>
      <w:r w:rsidRPr="00114D4A">
        <w:rPr>
          <w:rFonts w:ascii="Times New Roman" w:hAnsi="Times New Roman" w:cs="Times New Roman"/>
          <w:sz w:val="24"/>
          <w:szCs w:val="24"/>
        </w:rPr>
        <w:t xml:space="preserve"> gücü indeksi birlikte değerlendirilmelidir. Özellikle madde güçlük indeksi 0,60’ın altında </w:t>
      </w:r>
      <w:r w:rsidR="00114D4A" w:rsidRPr="00114D4A">
        <w:rPr>
          <w:rFonts w:ascii="Times New Roman" w:hAnsi="Times New Roman" w:cs="Times New Roman"/>
          <w:sz w:val="24"/>
          <w:szCs w:val="24"/>
        </w:rPr>
        <w:t xml:space="preserve">olan ve </w:t>
      </w:r>
      <w:r w:rsidRPr="00114D4A">
        <w:rPr>
          <w:rFonts w:ascii="Times New Roman" w:hAnsi="Times New Roman" w:cs="Times New Roman"/>
          <w:sz w:val="24"/>
          <w:szCs w:val="24"/>
        </w:rPr>
        <w:t xml:space="preserve">madde </w:t>
      </w:r>
      <w:proofErr w:type="spellStart"/>
      <w:r w:rsidRPr="00114D4A">
        <w:rPr>
          <w:rFonts w:ascii="Times New Roman" w:hAnsi="Times New Roman" w:cs="Times New Roman"/>
          <w:sz w:val="24"/>
          <w:szCs w:val="24"/>
        </w:rPr>
        <w:t>ayırıcılık</w:t>
      </w:r>
      <w:proofErr w:type="spellEnd"/>
      <w:r w:rsidRPr="00114D4A">
        <w:rPr>
          <w:rFonts w:ascii="Times New Roman" w:hAnsi="Times New Roman" w:cs="Times New Roman"/>
          <w:sz w:val="24"/>
          <w:szCs w:val="24"/>
        </w:rPr>
        <w:t xml:space="preserve"> gücü indeksi </w:t>
      </w:r>
      <w:r w:rsidR="00114D4A" w:rsidRPr="00114D4A">
        <w:rPr>
          <w:rFonts w:ascii="Times New Roman" w:hAnsi="Times New Roman" w:cs="Times New Roman"/>
          <w:sz w:val="24"/>
          <w:szCs w:val="24"/>
        </w:rPr>
        <w:t>0,20’nin altında olan maddenin kullanılması önerilmemektedir.</w:t>
      </w:r>
    </w:p>
    <w:p w:rsidR="00255654" w:rsidRDefault="00255654">
      <w:r>
        <w:rPr>
          <w:noProof/>
          <w:lang w:eastAsia="tr-TR"/>
        </w:rPr>
        <w:drawing>
          <wp:inline distT="0" distB="0" distL="0" distR="0" wp14:anchorId="3CE6B611" wp14:editId="1E8BB985">
            <wp:extent cx="5760720" cy="3257550"/>
            <wp:effectExtent l="0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57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556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760"/>
    <w:rsid w:val="00114D4A"/>
    <w:rsid w:val="00255654"/>
    <w:rsid w:val="003C3760"/>
    <w:rsid w:val="003F4660"/>
    <w:rsid w:val="004A2013"/>
    <w:rsid w:val="004C6083"/>
    <w:rsid w:val="00577836"/>
    <w:rsid w:val="007F3508"/>
    <w:rsid w:val="007F69B2"/>
    <w:rsid w:val="008E5E7C"/>
    <w:rsid w:val="00AB009E"/>
    <w:rsid w:val="00C80F8D"/>
    <w:rsid w:val="00DB6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910C6"/>
  <w15:chartTrackingRefBased/>
  <w15:docId w15:val="{87DD6397-9EC7-4B4D-A696-2A2846F04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AB00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361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Author</dc:creator>
  <cp:keywords/>
  <dc:description/>
  <cp:lastModifiedBy>Author</cp:lastModifiedBy>
  <cp:revision>4</cp:revision>
  <dcterms:created xsi:type="dcterms:W3CDTF">2023-04-07T07:21:00Z</dcterms:created>
  <dcterms:modified xsi:type="dcterms:W3CDTF">2023-04-07T09:53:00Z</dcterms:modified>
</cp:coreProperties>
</file>